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讲课比赛题目要求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4"/>
        <w:gridCol w:w="709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题目编号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权重系数</w:t>
            </w:r>
          </w:p>
        </w:tc>
        <w:tc>
          <w:tcPr>
            <w:tcW w:w="33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选择人数</w:t>
            </w:r>
            <w:r>
              <w:rPr>
                <w:rFonts w:hint="eastAsia" w:ascii="宋体" w:hAnsi="宋体" w:eastAsia="宋体" w:cs="宋体"/>
                <w:szCs w:val="21"/>
              </w:rPr>
              <w:t>（占班级人数百分比）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链传动的优缺点、类型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和应用范围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链传动的运动特性和受力分析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滚子链传动的计算和链传动的合理布置和张紧方法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35%</w:t>
            </w:r>
          </w:p>
        </w:tc>
      </w:tr>
    </w:tbl>
    <w:p>
      <w:pPr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D07D6"/>
    <w:rsid w:val="542D0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2018-09-25T09:12:00Z</dcterms:created>
  <dc:creator>Administrator</dc:creator>
  <cp:lastModifiedBy>Administrator</cp:lastModifiedBy>
  <dcterms:modified xsi:type="dcterms:W3CDTF">2018-09-25T09:13:22Z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