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18D" w:rsidRDefault="009E55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5A218D" w:rsidRDefault="009E557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讲课</w:t>
      </w:r>
      <w:r w:rsidRPr="009E5574">
        <w:rPr>
          <w:rFonts w:hint="eastAsia"/>
          <w:sz w:val="30"/>
          <w:szCs w:val="30"/>
        </w:rPr>
        <w:t>内容与评分权重表</w:t>
      </w:r>
      <w:bookmarkStart w:id="0" w:name="_GoBack"/>
      <w:bookmarkEnd w:id="0"/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709"/>
        <w:gridCol w:w="3339"/>
      </w:tblGrid>
      <w:tr w:rsidR="005A218D">
        <w:tc>
          <w:tcPr>
            <w:tcW w:w="704" w:type="dxa"/>
            <w:vAlign w:val="center"/>
          </w:tcPr>
          <w:p w:rsidR="005A218D" w:rsidRDefault="009E5574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题目编号</w:t>
            </w:r>
          </w:p>
        </w:tc>
        <w:tc>
          <w:tcPr>
            <w:tcW w:w="3544" w:type="dxa"/>
            <w:vAlign w:val="center"/>
          </w:tcPr>
          <w:p w:rsidR="005A218D" w:rsidRDefault="009E5574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709" w:type="dxa"/>
            <w:vAlign w:val="center"/>
          </w:tcPr>
          <w:p w:rsidR="005A218D" w:rsidRDefault="009E5574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权重系数</w:t>
            </w:r>
          </w:p>
        </w:tc>
        <w:tc>
          <w:tcPr>
            <w:tcW w:w="3339" w:type="dxa"/>
            <w:vAlign w:val="center"/>
          </w:tcPr>
          <w:p w:rsidR="005A218D" w:rsidRDefault="009E5574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选择人数</w:t>
            </w:r>
            <w:r>
              <w:rPr>
                <w:rFonts w:ascii="宋体" w:eastAsia="宋体" w:hAnsi="宋体" w:cs="宋体" w:hint="eastAsia"/>
                <w:szCs w:val="21"/>
              </w:rPr>
              <w:t>（占班级人数百分比）</w:t>
            </w:r>
          </w:p>
        </w:tc>
      </w:tr>
      <w:tr w:rsidR="005A218D">
        <w:tc>
          <w:tcPr>
            <w:tcW w:w="704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链传动的优缺点、类型</w:t>
            </w:r>
          </w:p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和应用范围</w:t>
            </w:r>
          </w:p>
        </w:tc>
        <w:tc>
          <w:tcPr>
            <w:tcW w:w="709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1.0</w:t>
            </w:r>
          </w:p>
        </w:tc>
        <w:tc>
          <w:tcPr>
            <w:tcW w:w="3339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30%</w:t>
            </w:r>
          </w:p>
        </w:tc>
      </w:tr>
      <w:tr w:rsidR="005A218D">
        <w:tc>
          <w:tcPr>
            <w:tcW w:w="704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链传动的运动特性和受力分析</w:t>
            </w:r>
          </w:p>
        </w:tc>
        <w:tc>
          <w:tcPr>
            <w:tcW w:w="709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1.3</w:t>
            </w:r>
          </w:p>
        </w:tc>
        <w:tc>
          <w:tcPr>
            <w:tcW w:w="3339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35%</w:t>
            </w:r>
          </w:p>
        </w:tc>
      </w:tr>
      <w:tr w:rsidR="005A218D">
        <w:tc>
          <w:tcPr>
            <w:tcW w:w="704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滚子链传动的计算和链传动的合理布置和张紧方法</w:t>
            </w:r>
          </w:p>
        </w:tc>
        <w:tc>
          <w:tcPr>
            <w:tcW w:w="709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1.2</w:t>
            </w:r>
          </w:p>
        </w:tc>
        <w:tc>
          <w:tcPr>
            <w:tcW w:w="3339" w:type="dxa"/>
            <w:vAlign w:val="center"/>
          </w:tcPr>
          <w:p w:rsidR="005A218D" w:rsidRDefault="009E55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35%</w:t>
            </w:r>
          </w:p>
        </w:tc>
      </w:tr>
    </w:tbl>
    <w:p w:rsidR="005A218D" w:rsidRDefault="005A218D">
      <w:pPr>
        <w:jc w:val="center"/>
      </w:pPr>
    </w:p>
    <w:p w:rsidR="005A218D" w:rsidRDefault="005A218D"/>
    <w:sectPr w:rsidR="005A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2D07D6"/>
    <w:rsid w:val="005A218D"/>
    <w:rsid w:val="009E5574"/>
    <w:rsid w:val="542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30803"/>
  <w15:docId w15:val="{2D0CD353-2E14-46EB-BBA6-CD48415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蹦豆 小</cp:lastModifiedBy>
  <cp:revision>2</cp:revision>
  <dcterms:created xsi:type="dcterms:W3CDTF">2018-09-25T09:12:00Z</dcterms:created>
  <dcterms:modified xsi:type="dcterms:W3CDTF">2019-04-30T05:56:00Z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