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84A6CD">
      <w:pPr>
        <w:pStyle w:val="2"/>
        <w:numPr>
          <w:ilvl w:val="0"/>
          <w:numId w:val="0"/>
        </w:numPr>
      </w:pPr>
      <w:bookmarkStart w:id="0" w:name="_Toc10924"/>
      <w:bookmarkStart w:id="1" w:name="_Toc30911"/>
      <w:r>
        <w:rPr>
          <w:rFonts w:hint="eastAsia"/>
        </w:rPr>
        <w:t>1   推荐浏览器</w:t>
      </w:r>
      <w:bookmarkEnd w:id="0"/>
      <w:bookmarkEnd w:id="1"/>
    </w:p>
    <w:p w14:paraId="32FFC0EB">
      <w:pPr>
        <w:ind w:firstLine="240" w:firstLineChars="100"/>
      </w:pPr>
      <w:r>
        <w:rPr>
          <w:rFonts w:hint="eastAsia"/>
        </w:rPr>
        <w:t>系统</w:t>
      </w:r>
      <w:r>
        <w:t>支持</w:t>
      </w:r>
      <w:r>
        <w:rPr>
          <w:rFonts w:hint="eastAsia"/>
        </w:rPr>
        <w:t>的</w:t>
      </w:r>
      <w:r>
        <w:t>操作系统和浏览器列表</w:t>
      </w:r>
      <w:r>
        <w:rPr>
          <w:rFonts w:hint="eastAsia"/>
        </w:rPr>
        <w:t>，如下图：</w:t>
      </w:r>
    </w:p>
    <w:p w14:paraId="1898C4ED">
      <w:pPr>
        <w:ind w:firstLine="240" w:firstLineChars="100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27305</wp:posOffset>
            </wp:positionV>
            <wp:extent cx="4472305" cy="1983740"/>
            <wp:effectExtent l="0" t="0" r="4445" b="16510"/>
            <wp:wrapTopAndBottom/>
            <wp:docPr id="4" name="图片 1" descr="C:\Users\WW\AppData\Local\Temp\WeChat Files\c33849b86a83345c0179c0cab9dfd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WW\AppData\Local\Temp\WeChat Files\c33849b86a83345c0179c0cab9dfd26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72305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推荐使用</w:t>
      </w:r>
      <w:r>
        <w:rPr>
          <w:rFonts w:hint="eastAsia"/>
          <w:b/>
          <w:bCs/>
        </w:rPr>
        <w:t>Chrome浏览器</w:t>
      </w:r>
      <w:r>
        <w:rPr>
          <w:rFonts w:hint="eastAsia"/>
        </w:rPr>
        <w:t>或者</w:t>
      </w:r>
      <w:r>
        <w:rPr>
          <w:rFonts w:hint="eastAsia"/>
          <w:b/>
          <w:bCs/>
        </w:rPr>
        <w:t>360极速浏览器</w:t>
      </w:r>
      <w:r>
        <w:rPr>
          <w:rFonts w:hint="eastAsia"/>
        </w:rPr>
        <w:t>，能很好地满足新型网站对浏览器的要求。</w:t>
      </w:r>
    </w:p>
    <w:p w14:paraId="37C76B80">
      <w:pPr>
        <w:pStyle w:val="2"/>
        <w:numPr>
          <w:ilvl w:val="0"/>
          <w:numId w:val="0"/>
        </w:numPr>
      </w:pPr>
      <w:r>
        <w:rPr>
          <w:rFonts w:hint="eastAsia"/>
        </w:rPr>
        <w:t>2   进入应用</w:t>
      </w:r>
    </w:p>
    <w:p w14:paraId="7873D833">
      <w:pPr>
        <w:numPr>
          <w:ilvl w:val="0"/>
          <w:numId w:val="2"/>
        </w:numPr>
      </w:pPr>
      <w:bookmarkStart w:id="2" w:name="_Toc17995"/>
      <w:r>
        <w:rPr>
          <w:rFonts w:hint="eastAsia"/>
        </w:rPr>
        <w:t>输入系统网址</w:t>
      </w:r>
    </w:p>
    <w:p w14:paraId="0F3A2068">
      <w:pPr>
        <w:numPr>
          <w:ilvl w:val="0"/>
          <w:numId w:val="2"/>
        </w:numPr>
      </w:pPr>
      <w:r>
        <w:rPr>
          <w:rFonts w:hint="eastAsia"/>
        </w:rPr>
        <w:t>https://newehall.nwafu.edu.cn/ywtb-portal/Lite/index.html?browser=no#/work_bench/Lite_workbench，进入如下页面：</w:t>
      </w:r>
      <w:bookmarkEnd w:id="2"/>
    </w:p>
    <w:p w14:paraId="43F9DD45">
      <w:pPr>
        <w:numPr>
          <w:ilvl w:val="0"/>
          <w:numId w:val="2"/>
        </w:numPr>
      </w:pPr>
      <w:r>
        <w:rPr>
          <w:rFonts w:hint="eastAsia"/>
        </w:rPr>
        <w:t>输入您学号和密码，点击登录，进入如下界面：</w:t>
      </w:r>
    </w:p>
    <w:p w14:paraId="63AA6F57">
      <w:r>
        <w:drawing>
          <wp:inline distT="0" distB="0" distL="114300" distR="114300">
            <wp:extent cx="4935855" cy="2466340"/>
            <wp:effectExtent l="0" t="0" r="1714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35855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E3D31">
      <w:r>
        <w:rPr>
          <w:rFonts w:hint="eastAsia"/>
        </w:rPr>
        <w:t>3）进入工作台搜索学生成长数据采集管理应用</w:t>
      </w:r>
    </w:p>
    <w:p w14:paraId="31FE3973">
      <w:r>
        <w:drawing>
          <wp:inline distT="0" distB="0" distL="114300" distR="114300">
            <wp:extent cx="5253990" cy="2168525"/>
            <wp:effectExtent l="0" t="0" r="3810" b="31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EB08C">
      <w:pPr>
        <w:pStyle w:val="2"/>
        <w:numPr>
          <w:ilvl w:val="0"/>
          <w:numId w:val="0"/>
        </w:numPr>
      </w:pPr>
      <w:r>
        <w:rPr>
          <w:rFonts w:hint="eastAsia"/>
        </w:rPr>
        <w:t>3   成长数据采集申请</w:t>
      </w:r>
    </w:p>
    <w:p w14:paraId="5FF78E13">
      <w:r>
        <w:rPr>
          <w:rFonts w:hint="eastAsia"/>
        </w:rPr>
        <w:t>进入应用后，点击学生成长数据采集菜单，选择需要进行填写的成果项点击填写进行填写申请。</w:t>
      </w:r>
    </w:p>
    <w:p w14:paraId="371256FB">
      <w:r>
        <w:drawing>
          <wp:inline distT="0" distB="0" distL="114300" distR="114300">
            <wp:extent cx="5376545" cy="2759710"/>
            <wp:effectExtent l="0" t="0" r="14605" b="254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6545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FA596">
      <w:pPr>
        <w:pStyle w:val="2"/>
        <w:numPr>
          <w:ilvl w:val="0"/>
          <w:numId w:val="0"/>
        </w:numPr>
      </w:pPr>
      <w:r>
        <w:rPr>
          <w:rFonts w:hint="eastAsia"/>
        </w:rPr>
        <w:t>4   成长数据审核流程</w:t>
      </w:r>
    </w:p>
    <w:p w14:paraId="68A0537E">
      <w:r>
        <w:rPr>
          <w:rFonts w:hint="eastAsia"/>
        </w:rPr>
        <w:drawing>
          <wp:inline distT="0" distB="0" distL="114300" distR="114300">
            <wp:extent cx="4869815" cy="4185285"/>
            <wp:effectExtent l="0" t="0" r="6985" b="5715"/>
            <wp:docPr id="7" name="图片 7" descr="retouch_2024092619505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retouch_20240926195052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9815" cy="41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FE71B">
      <w:pPr>
        <w:pStyle w:val="2"/>
        <w:numPr>
          <w:ilvl w:val="0"/>
          <w:numId w:val="0"/>
        </w:numPr>
      </w:pPr>
      <w:r>
        <w:rPr>
          <w:rFonts w:hint="eastAsia"/>
        </w:rPr>
        <w:t xml:space="preserve">5   </w:t>
      </w:r>
      <w:bookmarkStart w:id="3" w:name="_Hlk178526778"/>
      <w:r>
        <w:rPr>
          <w:rFonts w:hint="eastAsia"/>
        </w:rPr>
        <w:t>成长数据入库</w:t>
      </w:r>
      <w:bookmarkEnd w:id="3"/>
    </w:p>
    <w:p w14:paraId="1C41EAF3">
      <w:pPr>
        <w:rPr>
          <w:b/>
          <w:bCs/>
        </w:rPr>
      </w:pPr>
      <w:r>
        <w:rPr>
          <w:rFonts w:hint="eastAsia"/>
        </w:rPr>
        <w:t>点击查看所提交的成果项，右侧审核流程全部通过即为入库成功；</w:t>
      </w:r>
      <w:r>
        <w:rPr>
          <w:rFonts w:hint="eastAsia"/>
          <w:b/>
          <w:bCs/>
        </w:rPr>
        <w:t>入库成功的数据可以后续直接导入综测和奖学金申请。</w:t>
      </w:r>
    </w:p>
    <w:p w14:paraId="27DF3496">
      <w:r>
        <w:rPr>
          <w:rFonts w:hint="eastAsia"/>
        </w:rPr>
        <w:drawing>
          <wp:inline distT="0" distB="0" distL="114300" distR="114300">
            <wp:extent cx="5261610" cy="2432050"/>
            <wp:effectExtent l="0" t="0" r="15240" b="6350"/>
            <wp:docPr id="8" name="图片 8" descr="IMG_20240926_20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0926_2005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11CD5">
      <w:r>
        <w:rPr>
          <w:rFonts w:hint="eastAsia"/>
          <w:b/>
          <w:bCs/>
          <w:color w:val="FF0000"/>
        </w:rPr>
        <w:t xml:space="preserve">【发起申请】 </w:t>
      </w:r>
      <w:r>
        <w:rPr>
          <w:rFonts w:hint="eastAsia"/>
        </w:rPr>
        <w:t>各位同学尽可能对照综测细则，把自己可能用到的各项数据入库（入库无需算分）。</w:t>
      </w:r>
    </w:p>
    <w:p w14:paraId="14EBF604">
      <w:pPr>
        <w:rPr>
          <w:b/>
          <w:bCs/>
        </w:rPr>
      </w:pPr>
      <w:r>
        <w:rPr>
          <w:rFonts w:hint="eastAsia"/>
          <w:b/>
          <w:bCs/>
          <w:color w:val="FF0000"/>
        </w:rPr>
        <w:t xml:space="preserve">【导师审核】 </w:t>
      </w:r>
      <w:r>
        <w:rPr>
          <w:rFonts w:hint="eastAsia"/>
        </w:rPr>
        <w:t>确认自己的数据全部入库后统一找导师，请导师登陆研究生管理系统进行审核，大家自行把控时间，同门之间最好一起去找导师一次性审核通过，尽可能不要多次麻烦导师！！！</w:t>
      </w:r>
    </w:p>
    <w:p w14:paraId="6378C9B5">
      <w:pPr>
        <w:rPr>
          <w:rFonts w:hint="eastAsia"/>
        </w:rPr>
      </w:pPr>
      <w:r>
        <w:rPr>
          <w:rFonts w:hint="eastAsia"/>
          <w:b/>
          <w:bCs/>
          <w:color w:val="FF0000"/>
        </w:rPr>
        <w:t>【院系审核】</w:t>
      </w:r>
      <w:r>
        <w:rPr>
          <w:rFonts w:hint="eastAsia"/>
          <w:b/>
          <w:bCs/>
        </w:rPr>
        <w:t xml:space="preserve"> </w:t>
      </w:r>
      <w:r>
        <w:rPr>
          <w:rFonts w:hint="eastAsia"/>
        </w:rPr>
        <w:t>院系审核包括“研究生秘书审核”和“辅导员审核”，会在同一时间集中审核</w:t>
      </w:r>
    </w:p>
    <w:p w14:paraId="19D6F05C">
      <w:pPr>
        <w:rPr>
          <w:rFonts w:hint="eastAsia"/>
        </w:rPr>
      </w:pPr>
    </w:p>
    <w:p w14:paraId="45CEA63B">
      <w:pPr>
        <w:pStyle w:val="2"/>
        <w:numPr>
          <w:ilvl w:val="0"/>
          <w:numId w:val="0"/>
        </w:numPr>
      </w:pPr>
      <w:r>
        <w:rPr>
          <w:rFonts w:hint="eastAsia"/>
          <w:lang w:val="en-US" w:eastAsia="zh-CN"/>
        </w:rPr>
        <w:t>6</w:t>
      </w:r>
      <w:r>
        <w:rPr>
          <w:rFonts w:hint="eastAsia"/>
        </w:rPr>
        <w:t xml:space="preserve">   </w:t>
      </w:r>
      <w:r>
        <w:rPr>
          <w:rFonts w:hint="eastAsia"/>
          <w:lang w:val="en-US" w:eastAsia="zh-CN"/>
        </w:rPr>
        <w:t>综测系统操作</w:t>
      </w:r>
    </w:p>
    <w:p w14:paraId="06540DC5">
      <w:pPr>
        <w:rPr>
          <w:rFonts w:hint="eastAsia"/>
        </w:rPr>
      </w:pPr>
      <w:r>
        <w:rPr>
          <w:rFonts w:hint="eastAsia"/>
        </w:rPr>
        <w:t>在官网中点击此项进入评测</w:t>
      </w:r>
    </w:p>
    <w:p w14:paraId="75B197B7">
      <w:r>
        <w:drawing>
          <wp:inline distT="0" distB="0" distL="0" distR="0">
            <wp:extent cx="5274310" cy="191833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14FE6">
      <w:r>
        <w:rPr>
          <w:rFonts w:hint="eastAsia"/>
        </w:rPr>
        <w:t>相应指标对应的分数，在指标说明中体现。</w:t>
      </w:r>
    </w:p>
    <w:p w14:paraId="4E57C3D5">
      <w:r>
        <w:drawing>
          <wp:inline distT="0" distB="0" distL="0" distR="0">
            <wp:extent cx="5274310" cy="58610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46BBE">
      <w:r>
        <w:rPr>
          <w:rFonts w:hint="eastAsia"/>
        </w:rPr>
        <w:t>以下是各个模块需要学生自主申请的加分项</w:t>
      </w:r>
    </w:p>
    <w:p w14:paraId="48B6724D">
      <w:r>
        <w:rPr>
          <w:rFonts w:hint="eastAsia"/>
        </w:rPr>
        <w:t>德育</w:t>
      </w:r>
    </w:p>
    <w:p w14:paraId="0251ACFF">
      <w:r>
        <w:drawing>
          <wp:inline distT="0" distB="0" distL="0" distR="0">
            <wp:extent cx="5274310" cy="101409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DADCE">
      <w:r>
        <w:rPr>
          <w:rFonts w:hint="eastAsia"/>
        </w:rPr>
        <w:t>智育</w:t>
      </w:r>
    </w:p>
    <w:p w14:paraId="3740A534">
      <w:r>
        <w:drawing>
          <wp:inline distT="0" distB="0" distL="0" distR="0">
            <wp:extent cx="5274310" cy="335407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E13FF">
      <w:r>
        <w:rPr>
          <w:rFonts w:hint="eastAsia"/>
        </w:rPr>
        <w:t>体育</w:t>
      </w:r>
    </w:p>
    <w:p w14:paraId="47466E41">
      <w:r>
        <w:drawing>
          <wp:inline distT="0" distB="0" distL="0" distR="0">
            <wp:extent cx="5274310" cy="288099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3809C">
      <w:r>
        <w:rPr>
          <w:rFonts w:hint="eastAsia"/>
        </w:rPr>
        <w:t>美育</w:t>
      </w:r>
    </w:p>
    <w:p w14:paraId="219E0FF8">
      <w:r>
        <w:drawing>
          <wp:inline distT="0" distB="0" distL="0" distR="0">
            <wp:extent cx="5274310" cy="364045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BA01C">
      <w:r>
        <w:rPr>
          <w:rFonts w:hint="eastAsia"/>
        </w:rPr>
        <w:t>劳育</w:t>
      </w:r>
    </w:p>
    <w:p w14:paraId="2A891122">
      <w:r>
        <w:drawing>
          <wp:inline distT="0" distB="0" distL="0" distR="0">
            <wp:extent cx="5274310" cy="29972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3E014">
      <w:r>
        <w:rPr>
          <w:rFonts w:hint="eastAsia"/>
        </w:rPr>
        <w:t>下面申请流程以德育-学生干部任职为例，其余加分项效仿此项。</w:t>
      </w:r>
    </w:p>
    <w:p w14:paraId="729BA341">
      <w:r>
        <w:drawing>
          <wp:inline distT="0" distB="0" distL="0" distR="0">
            <wp:extent cx="5274310" cy="2072640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33806">
      <w:r>
        <w:drawing>
          <wp:inline distT="0" distB="0" distL="0" distR="0">
            <wp:extent cx="5274310" cy="345313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5C8BC">
      <w:r>
        <w:drawing>
          <wp:inline distT="0" distB="0" distL="0" distR="0">
            <wp:extent cx="5274310" cy="2816225"/>
            <wp:effectExtent l="0" t="0" r="254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1565F">
      <w:r>
        <w:drawing>
          <wp:inline distT="0" distB="0" distL="0" distR="0">
            <wp:extent cx="4019550" cy="2982595"/>
            <wp:effectExtent l="0" t="0" r="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GoBack"/>
      <w:bookmarkEnd w:id="4"/>
    </w:p>
    <w:p w14:paraId="55463B24">
      <w:pPr>
        <w:rPr>
          <w:rFonts w:hint="eastAsia"/>
        </w:rPr>
      </w:pPr>
      <w:r>
        <w:drawing>
          <wp:inline distT="0" distB="0" distL="0" distR="0">
            <wp:extent cx="6073775" cy="742315"/>
            <wp:effectExtent l="0" t="0" r="3175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7377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24F081"/>
    <w:multiLevelType w:val="singleLevel"/>
    <w:tmpl w:val="9D24F081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461A0C52"/>
    <w:multiLevelType w:val="multilevel"/>
    <w:tmpl w:val="461A0C52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cs="Times New Roman"/>
      </w:rPr>
    </w:lvl>
    <w:lvl w:ilvl="1" w:tentative="0">
      <w:start w:val="1"/>
      <w:numFmt w:val="decimal"/>
      <w:lvlText w:val="%1.%2"/>
      <w:lvlJc w:val="left"/>
      <w:pPr>
        <w:tabs>
          <w:tab w:val="left" w:pos="2420"/>
        </w:tabs>
        <w:ind w:left="2420" w:hanging="576"/>
      </w:p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cs="Times New Roman"/>
      </w:r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1"/>
        <w:szCs w:val="21"/>
        <w:u w:val="none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cs="Times New Roman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cs="Times New Roman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cs="Times New Roman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cs="Times New Roman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NhZTFjMDFjOGIxZjgyYzIxZDc5Mzg2NjRjNWQ1NjEifQ=="/>
  </w:docVars>
  <w:rsids>
    <w:rsidRoot w:val="009C672A"/>
    <w:rsid w:val="002D4AFE"/>
    <w:rsid w:val="00352724"/>
    <w:rsid w:val="006E04C0"/>
    <w:rsid w:val="009C672A"/>
    <w:rsid w:val="00DE27AA"/>
    <w:rsid w:val="053D2887"/>
    <w:rsid w:val="10A94386"/>
    <w:rsid w:val="253C676C"/>
    <w:rsid w:val="2DBA7716"/>
    <w:rsid w:val="2F4B5F16"/>
    <w:rsid w:val="554B223D"/>
    <w:rsid w:val="60AF7047"/>
    <w:rsid w:val="773B1BDA"/>
    <w:rsid w:val="7E323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ind w:left="431" w:hanging="431"/>
      <w:outlineLvl w:val="0"/>
    </w:pPr>
    <w:rPr>
      <w:rFonts w:eastAsia="黑体"/>
      <w:b/>
      <w:bCs/>
      <w:kern w:val="44"/>
      <w:sz w:val="30"/>
      <w:szCs w:val="4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spacing w:afterLines="50"/>
      <w:jc w:val="left"/>
    </w:pPr>
    <w:rPr>
      <w:kern w:val="0"/>
      <w:sz w:val="18"/>
      <w:szCs w:val="18"/>
    </w:rPr>
  </w:style>
  <w:style w:type="paragraph" w:styleId="4">
    <w:name w:val="header"/>
    <w:basedOn w:val="1"/>
    <w:qFormat/>
    <w:uiPriority w:val="0"/>
    <w:pP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styleId="7">
    <w:name w:val="page number"/>
    <w:qFormat/>
    <w:uiPriority w:val="0"/>
    <w:rPr>
      <w:rFonts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586</Words>
  <Characters>699</Characters>
  <Lines>5</Lines>
  <Paragraphs>1</Paragraphs>
  <TotalTime>2</TotalTime>
  <ScaleCrop>false</ScaleCrop>
  <LinksUpToDate>false</LinksUpToDate>
  <CharactersWithSpaces>717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2024-09-29T10:21:00Z</dcterms:created>
  <dc:creator>SXT</dc:creator>
  <cp:lastModifiedBy>时日,</cp:lastModifiedBy>
  <dcterms:modified xsi:type="dcterms:W3CDTF">2024-09-29T15:34:53Z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42AFF61F61394F95968DBE9191AEFE4A_12</vt:lpwstr>
  </property>
</Properties>
</file>