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56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bookmarkStart w:id="2" w:name="_GoBack"/>
      <w:bookmarkEnd w:id="2"/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:</w:t>
      </w:r>
    </w:p>
    <w:p>
      <w:pPr>
        <w:widowControl/>
        <w:spacing w:after="156"/>
        <w:jc w:val="center"/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“双一流”学科群简介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eastAsia="zh-CN"/>
        </w:rPr>
        <w:t>及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2019年招生学科专业</w:t>
      </w: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1. 旱区作物与逆境生物学学科群</w:t>
      </w:r>
    </w:p>
    <w:p>
      <w:pPr>
        <w:widowControl w:val="0"/>
        <w:wordWrap/>
        <w:adjustRightInd/>
        <w:snapToGrid/>
        <w:spacing w:line="580" w:lineRule="exact"/>
        <w:ind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依托旱区作物逆境生物学国家重点实验室建设，凝练形成作物病原菌致病机理与病虫害综合治理、苹果抗逆生物学与新品种选育、小麦抗逆遗传与新品种选育、农业微生物多样性及环境适应机理4个国内领先的学科方向，其中作物病原菌致病机理与病虫害综合治理、苹果抗逆生物学与新品种选育方向达到世界一流。</w:t>
      </w:r>
    </w:p>
    <w:p>
      <w:pPr>
        <w:widowControl w:val="0"/>
        <w:wordWrap/>
        <w:adjustRightInd/>
        <w:snapToGrid/>
        <w:spacing w:line="580" w:lineRule="exact"/>
        <w:ind w:firstLine="600" w:firstLineChars="20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支撑植物保护学科达到国内领先国际知名，带动生物学、作物学、园艺学学科快速发展。支撑ESI农业科学学科进入前0.5‰，植物学与动物学学科进入前1‰，分子生物学与遗传学学科进入前1%，生物学与生物化学学科排位显著提升。支撑植物保护本科专业国内领先国际知名，农学、园艺、生物技术3个本科专业位居国内一流前列，带动生物科学等专业快速发展。</w:t>
      </w:r>
    </w:p>
    <w:p>
      <w:pPr>
        <w:spacing w:after="156" w:line="58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学科群涉及招收</w:t>
      </w:r>
      <w:r>
        <w:rPr>
          <w:rFonts w:ascii="仿宋" w:hAnsi="仿宋" w:eastAsia="仿宋"/>
          <w:b/>
          <w:sz w:val="30"/>
          <w:szCs w:val="30"/>
        </w:rPr>
        <w:t>研究生的</w:t>
      </w:r>
      <w:r>
        <w:rPr>
          <w:rFonts w:hint="eastAsia" w:ascii="仿宋" w:hAnsi="仿宋" w:eastAsia="仿宋"/>
          <w:b/>
          <w:sz w:val="30"/>
          <w:szCs w:val="30"/>
        </w:rPr>
        <w:t>学科专业：0</w:t>
      </w:r>
      <w:r>
        <w:rPr>
          <w:rFonts w:ascii="仿宋" w:hAnsi="仿宋" w:eastAsia="仿宋"/>
          <w:b/>
          <w:sz w:val="30"/>
          <w:szCs w:val="30"/>
        </w:rPr>
        <w:t>904</w:t>
      </w:r>
      <w:r>
        <w:rPr>
          <w:rFonts w:hint="eastAsia" w:ascii="仿宋" w:hAnsi="仿宋" w:eastAsia="仿宋"/>
          <w:b/>
          <w:sz w:val="30"/>
          <w:szCs w:val="30"/>
        </w:rPr>
        <w:t>植物保护、0902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01果树</w:t>
      </w:r>
      <w:r>
        <w:rPr>
          <w:rFonts w:hint="eastAsia" w:ascii="仿宋" w:hAnsi="仿宋" w:eastAsia="仿宋"/>
          <w:b/>
          <w:sz w:val="30"/>
          <w:szCs w:val="30"/>
        </w:rPr>
        <w:t>学、090102作物遗传育种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071005微生物学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071007遗传学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071010生物化学与分子生物学</w:t>
      </w:r>
    </w:p>
    <w:p>
      <w:pPr>
        <w:spacing w:after="156" w:line="580" w:lineRule="exact"/>
        <w:ind w:firstLine="602" w:firstLineChars="200"/>
        <w:rPr>
          <w:rFonts w:hint="eastAsia" w:ascii="仿宋" w:hAnsi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联系人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郭军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13759946049</w:t>
      </w:r>
    </w:p>
    <w:p>
      <w:pPr>
        <w:pStyle w:val="2"/>
        <w:widowControl w:val="0"/>
        <w:wordWrap/>
        <w:adjustRightInd/>
        <w:snapToGrid/>
        <w:spacing w:beforeLines="100" w:after="156" w:line="580" w:lineRule="exact"/>
        <w:ind w:firstLine="600"/>
        <w:textAlignment w:val="auto"/>
        <w:outlineLvl w:val="2"/>
        <w:rPr>
          <w:rFonts w:ascii="黑体" w:hAnsi="黑体" w:eastAsia="黑体"/>
          <w:b w:val="0"/>
        </w:rPr>
      </w:pPr>
      <w:bookmarkStart w:id="0" w:name="_Toc487188232"/>
      <w:bookmarkStart w:id="1" w:name="_Toc487188122"/>
      <w:r>
        <w:rPr>
          <w:rFonts w:ascii="黑体" w:hAnsi="黑体" w:eastAsia="黑体"/>
          <w:b w:val="0"/>
        </w:rPr>
        <w:t>2. 水土保持与生态环境学科群</w:t>
      </w:r>
      <w:bookmarkEnd w:id="0"/>
      <w:bookmarkEnd w:id="1"/>
    </w:p>
    <w:p>
      <w:pPr>
        <w:spacing w:after="156" w:line="580" w:lineRule="exact"/>
        <w:ind w:firstLine="624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pacing w:val="6"/>
          <w:sz w:val="30"/>
          <w:szCs w:val="30"/>
        </w:rPr>
        <w:t>依托黄土高原土壤侵蚀与旱地农业国家重点实验室建</w:t>
      </w:r>
      <w:r>
        <w:rPr>
          <w:rFonts w:ascii="仿宋" w:hAnsi="仿宋" w:eastAsia="仿宋"/>
          <w:sz w:val="30"/>
          <w:szCs w:val="30"/>
        </w:rPr>
        <w:t>设，凝练形成土壤侵蚀过程与水土保持、全球变化与区域生态系统响应、土壤质量提升与资源持续利用、森林生态与林木新品种选育4个国内领先的学科方向，其中土壤侵蚀过程与水土保持、全球变化与区域生态系统响应方向达到世界一流。</w:t>
      </w:r>
    </w:p>
    <w:p>
      <w:pPr>
        <w:spacing w:after="156" w:line="5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支撑林学学科达到国内领先国际知名，带动农业资源与环境学科的快速发展。支撑ESI农业科学学科进入前0.5‰，环境科学与生态学、工程学学科排位显著提升。支撑水土保持与荒漠化防治本科专业国内领先国际知名，林学本科专业位居国内一流前列，带动资源环境科学等专业快速发展。</w:t>
      </w:r>
    </w:p>
    <w:p>
      <w:pPr>
        <w:spacing w:after="156" w:line="58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学科群涉及招收研究生的学科专业：0907林学、090301土壤学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090302植物营养学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0903Z1土地资源与空间信息技术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b/>
          <w:sz w:val="30"/>
          <w:szCs w:val="30"/>
        </w:rPr>
        <w:t>83001环境科学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0713生态学</w:t>
      </w:r>
      <w:r>
        <w:rPr>
          <w:rFonts w:hint="eastAsia" w:ascii="仿宋" w:hAnsi="仿宋" w:eastAsia="仿宋"/>
          <w:b/>
          <w:sz w:val="30"/>
          <w:szCs w:val="30"/>
        </w:rPr>
        <w:tab/>
      </w:r>
    </w:p>
    <w:p>
      <w:pPr>
        <w:spacing w:after="156" w:line="58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联系人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方怒放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15399189939</w:t>
      </w:r>
    </w:p>
    <w:p>
      <w:pPr>
        <w:widowControl w:val="0"/>
        <w:wordWrap/>
        <w:adjustRightInd/>
        <w:snapToGrid/>
        <w:spacing w:beforeLines="100" w:after="156"/>
        <w:ind w:firstLine="600" w:firstLineChars="200"/>
        <w:textAlignment w:val="auto"/>
        <w:outlineLvl w:val="9"/>
        <w:rPr>
          <w:rFonts w:ascii="黑体" w:hAnsi="黑体" w:eastAsia="黑体"/>
          <w:sz w:val="30"/>
          <w:szCs w:val="32"/>
        </w:rPr>
      </w:pPr>
      <w:r>
        <w:rPr>
          <w:rFonts w:ascii="黑体" w:hAnsi="黑体" w:eastAsia="黑体"/>
          <w:sz w:val="30"/>
          <w:szCs w:val="32"/>
        </w:rPr>
        <w:t>3. 农业高效用水与区域水安全学科群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依托旱区节水农业研究院建设，凝练形成作物耗水过程与调控、节水灌溉技术与装备、旱地农业高效用水技术、区域水安全理论与水土资源管理4个国内领先的学科方向，其中作物耗水过程与调控、节水灌溉技术与装备方向达到世界一流。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支撑农业工程学科达到国内领先国际知名，带动作物学（耕作学）、水利工程学科快速发展。支撑ESI农业科学学科进入前0.5‰，工程学、环境科学与生态学学科排位显著提升。支撑农业水利工程、设施农业科学与工程2个本科专业国内领先国际知名，农业机械化及其自动化本科专业位居国内一流前列，带动水文学及水资源工程等专业快速发展。</w:t>
      </w:r>
    </w:p>
    <w:p>
      <w:pPr>
        <w:spacing w:after="156"/>
        <w:ind w:firstLine="602" w:firstLineChars="200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学科群涉及招收研究生</w:t>
      </w:r>
      <w:r>
        <w:rPr>
          <w:rFonts w:ascii="仿宋" w:hAnsi="仿宋" w:eastAsia="仿宋"/>
          <w:b/>
          <w:sz w:val="30"/>
          <w:szCs w:val="30"/>
        </w:rPr>
        <w:t>的</w:t>
      </w:r>
      <w:r>
        <w:rPr>
          <w:rFonts w:hint="eastAsia" w:ascii="仿宋" w:hAnsi="仿宋" w:eastAsia="仿宋"/>
          <w:b/>
          <w:sz w:val="30"/>
          <w:szCs w:val="30"/>
        </w:rPr>
        <w:t>学科专业：082802农业水土工程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082801农业机械化工程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082804农业电气化与自动化、0815水利工程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、090101作物栽培学与耕作学、090302植物营养学</w:t>
      </w:r>
    </w:p>
    <w:p>
      <w:pPr>
        <w:spacing w:after="156" w:line="58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联系人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孙世坤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15829532806</w:t>
      </w:r>
    </w:p>
    <w:p>
      <w:pPr>
        <w:widowControl w:val="0"/>
        <w:wordWrap/>
        <w:adjustRightInd/>
        <w:snapToGrid/>
        <w:spacing w:beforeLines="100" w:after="156"/>
        <w:ind w:firstLine="600" w:firstLineChars="200"/>
        <w:textAlignment w:val="auto"/>
        <w:outlineLvl w:val="9"/>
        <w:rPr>
          <w:rFonts w:ascii="黑体" w:hAnsi="黑体" w:eastAsia="黑体"/>
          <w:sz w:val="30"/>
          <w:szCs w:val="32"/>
        </w:rPr>
      </w:pPr>
      <w:r>
        <w:rPr>
          <w:rFonts w:ascii="黑体" w:hAnsi="黑体" w:eastAsia="黑体"/>
          <w:sz w:val="30"/>
          <w:szCs w:val="32"/>
        </w:rPr>
        <w:t>4. 动物生物技术学科群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依托农业部动物生物技术重点实验室建设，凝练形成牛羊基因工程育种、家畜遗传改良、牛羊营养代谢与饲料科学、家畜重大疾病防控4个国内一流的学科方向，其中牛羊基因工程育种方向达到世界一流，家畜遗传改良方向达到国内领先。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支撑畜牧学学科进入国际知名国内一流前列，带动兽医学学科快速发展。支撑ESI植物学与动物学学科进入前1‰，分子生物学与遗传学、药理学与毒理学学科进入前1%。支撑动物科学、动物医学2个本科专业位居国内一流前列。</w:t>
      </w:r>
    </w:p>
    <w:p>
      <w:pPr>
        <w:spacing w:after="156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学科群涉及招收研究生的一级学科专业：090501动物遗传育种与繁殖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090502动物营养与饲料科学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090601基础兽医学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090602预防兽医学</w:t>
      </w:r>
      <w:r>
        <w:rPr>
          <w:rFonts w:hint="eastAsia" w:ascii="仿宋" w:hAnsi="仿宋" w:eastAsia="仿宋"/>
          <w:b/>
          <w:sz w:val="30"/>
          <w:szCs w:val="30"/>
        </w:rPr>
        <w:tab/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090603临床兽医学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0906Z1动物生物技术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、草学0909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ab/>
      </w:r>
      <w:r>
        <w:rPr>
          <w:rFonts w:hint="eastAsia" w:ascii="仿宋" w:hAnsi="仿宋" w:eastAsia="仿宋"/>
          <w:b/>
          <w:sz w:val="30"/>
          <w:szCs w:val="30"/>
        </w:rPr>
        <w:tab/>
      </w:r>
    </w:p>
    <w:p>
      <w:pPr>
        <w:spacing w:after="156" w:line="58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联系人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靳亚平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13474069788</w:t>
      </w:r>
    </w:p>
    <w:p>
      <w:pPr>
        <w:widowControl w:val="0"/>
        <w:wordWrap/>
        <w:adjustRightInd/>
        <w:snapToGrid/>
        <w:spacing w:beforeLines="100" w:after="156"/>
        <w:ind w:firstLine="600" w:firstLineChars="200"/>
        <w:textAlignment w:val="auto"/>
        <w:outlineLvl w:val="9"/>
        <w:rPr>
          <w:rFonts w:ascii="黑体" w:hAnsi="黑体" w:eastAsia="黑体"/>
          <w:sz w:val="30"/>
          <w:szCs w:val="32"/>
        </w:rPr>
      </w:pPr>
    </w:p>
    <w:p>
      <w:pPr>
        <w:widowControl w:val="0"/>
        <w:wordWrap/>
        <w:adjustRightInd/>
        <w:snapToGrid/>
        <w:spacing w:beforeLines="100" w:after="156"/>
        <w:ind w:firstLine="600" w:firstLineChars="200"/>
        <w:textAlignment w:val="auto"/>
        <w:outlineLvl w:val="9"/>
        <w:rPr>
          <w:rFonts w:ascii="黑体" w:hAnsi="黑体" w:eastAsia="黑体"/>
          <w:sz w:val="30"/>
          <w:szCs w:val="32"/>
        </w:rPr>
      </w:pPr>
      <w:r>
        <w:rPr>
          <w:rFonts w:ascii="黑体" w:hAnsi="黑体" w:eastAsia="黑体"/>
          <w:sz w:val="30"/>
          <w:szCs w:val="32"/>
        </w:rPr>
        <w:t>5. 农产品加工与营养健康学科群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依托国家杨凌农业综合试验工程技术研究中心建设，凝练形成葡萄与葡萄酒、果蔬食品制造与质量安全控制、营养健康因子与功能食品3个学科方向，其中葡萄与葡萄酒方向达到世界一流，果蔬食品制造与质量安全控制方向达到国内领先。</w:t>
      </w:r>
    </w:p>
    <w:p>
      <w:pPr>
        <w:spacing w:after="156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支撑食品科学与工程学科达到国内一流，带动生物学（化学生物学、微生物学）学科快速发展。支撑ESI农业科学学科进入前0.5‰，药理学与毒理学学科进入前1%，化学学科排位显著提升。支撑葡萄与葡萄酒工程本科专业国内领先国际知名，食品科学与工程、食品质量与安全、生物工</w:t>
      </w:r>
      <w:r>
        <w:rPr>
          <w:rFonts w:ascii="仿宋" w:hAnsi="仿宋" w:eastAsia="仿宋"/>
          <w:spacing w:val="6"/>
          <w:sz w:val="30"/>
          <w:szCs w:val="30"/>
        </w:rPr>
        <w:t>程3个本科专业位居国内一流前列，带动化学生物学等专业快速发展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after="156"/>
        <w:ind w:firstLine="602" w:firstLineChars="200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学科群涉及招收研究生的一级学科专业：0832食品科学与工程、0710Z3化学生物学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ab/>
      </w:r>
      <w:r>
        <w:rPr>
          <w:rFonts w:hint="eastAsia" w:ascii="仿宋" w:hAnsi="仿宋" w:eastAsia="仿宋"/>
          <w:b/>
          <w:sz w:val="30"/>
          <w:szCs w:val="30"/>
        </w:rPr>
        <w:t>082801农业机械化工程</w:t>
      </w:r>
      <w:r>
        <w:rPr>
          <w:rFonts w:ascii="仿宋_GB2312" w:hAnsi="宋体" w:eastAsia="仿宋_GB2312"/>
          <w:color w:val="000000"/>
          <w:kern w:val="0"/>
          <w:sz w:val="30"/>
          <w:szCs w:val="30"/>
        </w:rPr>
        <w:t xml:space="preserve"> </w:t>
      </w:r>
    </w:p>
    <w:p>
      <w:pPr>
        <w:spacing w:after="156" w:line="580" w:lineRule="exact"/>
        <w:ind w:firstLine="602" w:firstLineChars="200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联系人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高振鹏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13572985988</w:t>
      </w:r>
    </w:p>
    <w:p>
      <w:pPr>
        <w:spacing w:after="156"/>
        <w:ind w:firstLine="600" w:firstLineChars="200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spacing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spacing w:afterLines="5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0"/>
    <w:pPr>
      <w:widowControl/>
      <w:spacing w:line="56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sz w:val="30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标题 3 Char"/>
    <w:basedOn w:val="5"/>
    <w:link w:val="2"/>
    <w:qFormat/>
    <w:uiPriority w:val="0"/>
    <w:rPr>
      <w:rFonts w:ascii="Times New Roman" w:hAnsi="Times New Roman" w:eastAsia="宋体" w:cs="Times New Roman"/>
      <w:b/>
      <w:sz w:val="30"/>
      <w:szCs w:val="32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1426</Characters>
  <Lines>11</Lines>
  <Paragraphs>3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2017-09-11T06:46:00Z</dcterms:created>
  <dc:creator>陶波</dc:creator>
  <cp:lastModifiedBy>DELL</cp:lastModifiedBy>
  <cp:lastPrinted>2018-09-05T06:35:00Z</cp:lastPrinted>
  <dcterms:modified xsi:type="dcterms:W3CDTF">2018-09-12T03:12:35Z</dcterms:modified>
  <dc:title>附件1: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